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F4" w:rsidRPr="00C406EF" w:rsidRDefault="004108F4" w:rsidP="004108F4">
      <w:pPr>
        <w:jc w:val="center"/>
        <w:rPr>
          <w:rFonts w:ascii="Times New Roman" w:eastAsia="標楷體" w:hAnsi="Times New Roman" w:cs="Times New Roman"/>
        </w:rPr>
      </w:pPr>
      <w:bookmarkStart w:id="0" w:name="_Hlk35262930"/>
      <w:r w:rsidRPr="00C406EF">
        <w:rPr>
          <w:rFonts w:ascii="Times New Roman" w:eastAsia="標楷體" w:hAnsi="Times New Roman" w:cs="Times New Roman"/>
        </w:rPr>
        <w:t>輔仁大學外語學院「華榮慈善基金」設置辦法</w:t>
      </w:r>
      <w:bookmarkEnd w:id="0"/>
      <w:r w:rsidRPr="00C406EF">
        <w:rPr>
          <w:rFonts w:ascii="Times New Roman" w:eastAsia="標楷體" w:hAnsi="Times New Roman" w:cs="Times New Roman"/>
        </w:rPr>
        <w:t>--</w:t>
      </w:r>
      <w:r w:rsidRPr="00C406EF">
        <w:rPr>
          <w:rFonts w:ascii="Times New Roman" w:eastAsia="標楷體" w:hAnsi="Times New Roman" w:cs="Times New Roman"/>
        </w:rPr>
        <w:t>修正案</w:t>
      </w:r>
    </w:p>
    <w:p w:rsidR="004108F4" w:rsidRPr="00C406EF" w:rsidRDefault="004108F4" w:rsidP="004108F4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213"/>
      </w:tblGrid>
      <w:tr w:rsidR="00E71D26" w:rsidRPr="00C406EF" w:rsidTr="004108F4">
        <w:tc>
          <w:tcPr>
            <w:tcW w:w="3681" w:type="dxa"/>
          </w:tcPr>
          <w:p w:rsidR="00E71D26" w:rsidRPr="00C406EF" w:rsidRDefault="00E71D26" w:rsidP="004108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修正後條文</w:t>
            </w:r>
          </w:p>
        </w:tc>
        <w:tc>
          <w:tcPr>
            <w:tcW w:w="3402" w:type="dxa"/>
          </w:tcPr>
          <w:p w:rsidR="00E71D26" w:rsidRPr="00C406EF" w:rsidRDefault="00E71D26" w:rsidP="004108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原條文</w:t>
            </w:r>
          </w:p>
        </w:tc>
        <w:tc>
          <w:tcPr>
            <w:tcW w:w="1213" w:type="dxa"/>
          </w:tcPr>
          <w:p w:rsidR="00E71D26" w:rsidRPr="00C406EF" w:rsidRDefault="00E71D26" w:rsidP="004108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E71D26" w:rsidRPr="00C406EF" w:rsidTr="004108F4">
        <w:tc>
          <w:tcPr>
            <w:tcW w:w="3681" w:type="dxa"/>
          </w:tcPr>
          <w:p w:rsidR="004108F4" w:rsidRPr="00C406EF" w:rsidRDefault="008960DD">
            <w:pPr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/>
              </w:rPr>
              <w:t>二、基金使用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原則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/>
              </w:rPr>
              <w:t>：</w:t>
            </w:r>
          </w:p>
          <w:p w:rsidR="004108F4" w:rsidRPr="00C406EF" w:rsidRDefault="005361FE" w:rsidP="004108F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（二）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ab/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每年捐款總額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之</w:t>
            </w:r>
            <w:r w:rsidR="004108F4" w:rsidRPr="008A23B5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4"/>
                <w:lang w:val="zh-TW" w:eastAsia="zh-HK"/>
              </w:rPr>
              <w:t>20</w:t>
            </w:r>
            <w:r w:rsidR="008A23B5" w:rsidRPr="008A23B5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  <w:lang w:val="zh-TW" w:eastAsia="zh-HK"/>
              </w:rPr>
              <w:t>25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萬元由日文系使用，其中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 w:eastAsia="zh-HK"/>
              </w:rPr>
              <w:t>18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/>
              </w:rPr>
              <w:t>萬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/>
              </w:rPr>
              <w:t>5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/>
              </w:rPr>
              <w:t>千元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 w:eastAsia="zh-HK"/>
              </w:rPr>
              <w:t>做為日文系畢業專題常態費用，由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/>
              </w:rPr>
              <w:t>日文系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zh-TW" w:eastAsia="zh-HK"/>
              </w:rPr>
              <w:t>訂定相關細則施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行之。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另</w:t>
            </w:r>
            <w:r w:rsidR="004108F4" w:rsidRPr="008A23B5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4"/>
                <w:lang w:val="zh-TW" w:eastAsia="zh-HK"/>
              </w:rPr>
              <w:t>1</w:t>
            </w:r>
            <w:r w:rsidR="004108F4" w:rsidRPr="008A23B5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4"/>
                <w:lang w:val="zh-TW"/>
              </w:rPr>
              <w:t>萬</w:t>
            </w:r>
            <w:r w:rsidR="004108F4" w:rsidRPr="008A23B5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4"/>
                <w:lang w:val="zh-TW"/>
              </w:rPr>
              <w:t>5</w:t>
            </w:r>
            <w:r w:rsidR="004108F4" w:rsidRPr="008A23B5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4"/>
                <w:lang w:val="zh-TW"/>
              </w:rPr>
              <w:t>千</w:t>
            </w:r>
            <w:r w:rsidR="008A23B5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  <w:lang w:val="zh-TW"/>
              </w:rPr>
              <w:t>6</w:t>
            </w:r>
            <w:r w:rsidR="008A23B5" w:rsidRPr="008A23B5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  <w:lang w:val="zh-TW"/>
              </w:rPr>
              <w:t>萬</w:t>
            </w:r>
            <w:r w:rsidR="008A23B5" w:rsidRPr="008A23B5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  <w:lang w:val="zh-TW"/>
              </w:rPr>
              <w:t>5</w:t>
            </w:r>
            <w:r w:rsidR="008A23B5" w:rsidRPr="008A23B5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  <w:lang w:val="zh-TW"/>
              </w:rPr>
              <w:t>千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元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做為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日文系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推動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系務使用，由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基金負責人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(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系主任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)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全權處理運用。</w:t>
            </w:r>
            <w:r w:rsidR="004108F4" w:rsidRPr="00C406EF">
              <w:rPr>
                <w:rFonts w:ascii="Times New Roman" w:eastAsia="標楷體" w:hAnsi="Times New Roman" w:cs="Times New Roman"/>
                <w:color w:val="000000"/>
                <w:szCs w:val="24"/>
              </w:rPr>
              <w:t>當年度</w:t>
            </w:r>
            <w:r w:rsidR="004108F4" w:rsidRPr="008A23B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畢業專題專款</w:t>
            </w:r>
            <w:r w:rsidR="004108F4" w:rsidRPr="00C406EF">
              <w:rPr>
                <w:rFonts w:ascii="Times New Roman" w:eastAsia="標楷體" w:hAnsi="Times New Roman" w:cs="Times New Roman"/>
                <w:color w:val="000000"/>
                <w:szCs w:val="24"/>
              </w:rPr>
              <w:t>使用餘額，經結算後流用做為日文系推動系務使用。</w:t>
            </w:r>
          </w:p>
          <w:p w:rsidR="00E71D26" w:rsidRPr="00C406EF" w:rsidRDefault="00E71D2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5361FE" w:rsidRPr="00C406EF" w:rsidRDefault="005361FE">
            <w:pPr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二、基金使用原則：</w:t>
            </w:r>
          </w:p>
          <w:p w:rsidR="00E71D26" w:rsidRPr="00C406EF" w:rsidRDefault="008A23B5">
            <w:pPr>
              <w:rPr>
                <w:rFonts w:ascii="Times New Roman" w:eastAsia="標楷體" w:hAnsi="Times New Roman" w:cs="Times New Roman"/>
              </w:rPr>
            </w:pP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（二）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ab/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每年捐款總額之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20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萬元由日文系使用，其中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18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萬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5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千元做為日文系畢業專題常態費用，由日文系訂定相關細則施行之。另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1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萬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5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千元做為日文系推動系務使用，由基金負責人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(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系主任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)</w:t>
            </w:r>
            <w:r w:rsidRPr="008A23B5">
              <w:rPr>
                <w:rFonts w:ascii="Times New Roman" w:eastAsia="標楷體" w:hAnsi="Times New Roman" w:cs="Times New Roman" w:hint="eastAsia"/>
                <w:kern w:val="0"/>
                <w:lang w:val="zh-TW" w:eastAsia="zh-HK"/>
              </w:rPr>
              <w:t>全權處理運用。當年度畢業專題專款使用餘額，經結算後流用做為日文系推動系務使用。</w:t>
            </w:r>
          </w:p>
        </w:tc>
        <w:tc>
          <w:tcPr>
            <w:tcW w:w="1213" w:type="dxa"/>
          </w:tcPr>
          <w:p w:rsidR="00E71D26" w:rsidRPr="00C406EF" w:rsidRDefault="00C406EF">
            <w:pPr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依捐款人意願修正條文。</w:t>
            </w:r>
          </w:p>
        </w:tc>
      </w:tr>
    </w:tbl>
    <w:p w:rsidR="00A85B87" w:rsidRDefault="00A85B87">
      <w:pPr>
        <w:rPr>
          <w:rFonts w:ascii="Times New Roman" w:eastAsia="標楷體" w:hAnsi="Times New Roman" w:cs="Times New Roman"/>
        </w:rPr>
      </w:pPr>
    </w:p>
    <w:p w:rsidR="00173856" w:rsidRDefault="00173856" w:rsidP="00173856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修正後全條文</w:t>
      </w:r>
    </w:p>
    <w:p w:rsidR="004A6327" w:rsidRPr="004A6327" w:rsidRDefault="004A6327" w:rsidP="004A6327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kern w:val="0"/>
          <w:sz w:val="28"/>
          <w:szCs w:val="28"/>
          <w:lang w:val="zh-TW"/>
        </w:rPr>
      </w:pPr>
      <w:r w:rsidRPr="004A6327">
        <w:rPr>
          <w:rFonts w:ascii="Times New Roman" w:eastAsia="標楷體" w:hAnsi="標楷體" w:cs="Times New Roman"/>
          <w:kern w:val="0"/>
          <w:sz w:val="28"/>
          <w:szCs w:val="28"/>
          <w:lang w:val="zh-TW"/>
        </w:rPr>
        <w:t>輔仁大學外語學院</w:t>
      </w:r>
      <w:r w:rsidRPr="004A6327">
        <w:rPr>
          <w:rFonts w:ascii="新細明體" w:eastAsia="新細明體" w:hAnsi="新細明體" w:cs="Times New Roman" w:hint="eastAsia"/>
          <w:kern w:val="0"/>
          <w:sz w:val="28"/>
          <w:szCs w:val="28"/>
          <w:lang w:val="zh-TW"/>
        </w:rPr>
        <w:t>「</w:t>
      </w:r>
      <w:r w:rsidRPr="004A6327">
        <w:rPr>
          <w:rFonts w:ascii="Times New Roman" w:eastAsia="標楷體" w:hAnsi="標楷體" w:cs="Times New Roman" w:hint="eastAsia"/>
          <w:kern w:val="0"/>
          <w:sz w:val="28"/>
          <w:szCs w:val="28"/>
          <w:lang w:val="zh-TW" w:eastAsia="zh-HK"/>
        </w:rPr>
        <w:t>華榮慈善</w:t>
      </w:r>
      <w:r w:rsidRPr="004A6327">
        <w:rPr>
          <w:rFonts w:ascii="Times New Roman" w:eastAsia="標楷體" w:hAnsi="標楷體" w:cs="Times New Roman"/>
          <w:kern w:val="0"/>
          <w:sz w:val="28"/>
          <w:szCs w:val="28"/>
          <w:lang w:val="zh-TW"/>
        </w:rPr>
        <w:t>基金</w:t>
      </w:r>
      <w:r w:rsidRPr="004A6327">
        <w:rPr>
          <w:rFonts w:ascii="新細明體" w:eastAsia="新細明體" w:hAnsi="新細明體" w:cs="Times New Roman" w:hint="eastAsia"/>
          <w:kern w:val="0"/>
          <w:sz w:val="28"/>
          <w:szCs w:val="28"/>
          <w:lang w:val="zh-TW"/>
        </w:rPr>
        <w:t>」</w:t>
      </w:r>
      <w:r w:rsidRPr="004A6327">
        <w:rPr>
          <w:rFonts w:ascii="Times New Roman" w:eastAsia="標楷體" w:hAnsi="標楷體" w:cs="Times New Roman" w:hint="eastAsia"/>
          <w:kern w:val="0"/>
          <w:sz w:val="28"/>
          <w:szCs w:val="28"/>
          <w:lang w:val="zh-TW" w:eastAsia="zh-HK"/>
        </w:rPr>
        <w:t>設置</w:t>
      </w:r>
      <w:r w:rsidRPr="004A6327">
        <w:rPr>
          <w:rFonts w:ascii="Times New Roman" w:eastAsia="標楷體" w:hAnsi="標楷體" w:cs="Times New Roman"/>
          <w:kern w:val="0"/>
          <w:sz w:val="28"/>
          <w:szCs w:val="28"/>
          <w:lang w:val="zh-TW"/>
        </w:rPr>
        <w:t>辦法</w:t>
      </w:r>
    </w:p>
    <w:p w:rsidR="004A6327" w:rsidRPr="00034113" w:rsidRDefault="00034113" w:rsidP="00034113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16"/>
          <w:szCs w:val="16"/>
          <w:lang w:val="zh-TW"/>
        </w:rPr>
      </w:pPr>
      <w:r w:rsidRPr="00034113"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1</w:t>
      </w:r>
      <w:r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12</w:t>
      </w:r>
      <w:r w:rsidRPr="00034113"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.</w:t>
      </w:r>
      <w:r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10</w:t>
      </w:r>
      <w:r w:rsidRPr="00034113"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.</w:t>
      </w:r>
      <w:r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16</w:t>
      </w:r>
      <w:bookmarkStart w:id="1" w:name="_GoBack"/>
      <w:bookmarkEnd w:id="1"/>
      <w:r w:rsidRPr="00034113">
        <w:rPr>
          <w:rFonts w:ascii="Times New Roman" w:eastAsia="標楷體" w:hAnsi="Times New Roman" w:cs="Times New Roman" w:hint="eastAsia"/>
          <w:kern w:val="0"/>
          <w:sz w:val="16"/>
          <w:szCs w:val="16"/>
          <w:lang w:val="zh-TW"/>
        </w:rPr>
        <w:t>經校長核備</w:t>
      </w:r>
    </w:p>
    <w:p w:rsidR="00545AE2" w:rsidRDefault="00545AE2" w:rsidP="004A6327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12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.0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9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.2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2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 xml:space="preserve"> 1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12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學年度第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一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學期第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二</w:t>
      </w:r>
      <w:r w:rsidRPr="00545AE2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次主管會議修訂通過</w:t>
      </w:r>
    </w:p>
    <w:p w:rsidR="00FC744D" w:rsidRDefault="00FC744D" w:rsidP="00545AE2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109.04.21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經校長核備</w:t>
      </w:r>
    </w:p>
    <w:p w:rsidR="008D5484" w:rsidRDefault="008D5484" w:rsidP="00FC744D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bookmarkStart w:id="2" w:name="_Hlk147404726"/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10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9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.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03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.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27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 xml:space="preserve"> 10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8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學年度第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二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學期第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四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次主管會議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修</w:t>
      </w:r>
      <w:r w:rsidR="00B4138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訂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通過</w:t>
      </w:r>
      <w:bookmarkEnd w:id="2"/>
    </w:p>
    <w:p w:rsidR="004A6327" w:rsidRPr="004A6327" w:rsidRDefault="004A6327" w:rsidP="008D5484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經校長核備</w:t>
      </w:r>
    </w:p>
    <w:p w:rsidR="004A6327" w:rsidRPr="004A6327" w:rsidRDefault="004A6327" w:rsidP="004A6327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107.11.30</w:t>
      </w:r>
      <w:r w:rsidRPr="004A6327">
        <w:rPr>
          <w:rFonts w:ascii="MS Mincho" w:eastAsia="新細明體" w:hAnsi="MS Mincho" w:cs="Times New Roman" w:hint="eastAsia"/>
          <w:kern w:val="0"/>
          <w:sz w:val="16"/>
          <w:szCs w:val="16"/>
          <w:lang w:val="zh-TW" w:eastAsia="zh-HK"/>
        </w:rPr>
        <w:t xml:space="preserve"> </w:t>
      </w:r>
      <w:r w:rsidRPr="004A6327">
        <w:rPr>
          <w:rFonts w:ascii="Times New Roman" w:eastAsia="標楷體" w:hAnsi="Times New Roman" w:cs="Times New Roman"/>
          <w:kern w:val="0"/>
          <w:sz w:val="16"/>
          <w:szCs w:val="16"/>
          <w:lang w:val="zh-TW" w:eastAsia="zh-HK"/>
        </w:rPr>
        <w:t>107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學年度第一學期第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 w:eastAsia="zh-HK"/>
        </w:rPr>
        <w:t>五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次主管會議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 w:eastAsia="zh-HK"/>
        </w:rPr>
        <w:t>通過</w:t>
      </w:r>
    </w:p>
    <w:p w:rsidR="004A6327" w:rsidRPr="004A6327" w:rsidRDefault="004A6327" w:rsidP="004A6327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16"/>
          <w:szCs w:val="16"/>
          <w:lang w:val="zh-TW"/>
        </w:rPr>
      </w:pPr>
    </w:p>
    <w:p w:rsidR="004A6327" w:rsidRPr="004A6327" w:rsidRDefault="004A6327" w:rsidP="004A6327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16"/>
          <w:szCs w:val="16"/>
          <w:lang w:val="zh-TW"/>
        </w:rPr>
      </w:pPr>
    </w:p>
    <w:p w:rsidR="004A6327" w:rsidRPr="004A6327" w:rsidRDefault="004A6327" w:rsidP="004A632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第一條　設立宗旨</w:t>
      </w:r>
    </w:p>
    <w:p w:rsidR="004A6327" w:rsidRPr="004A6327" w:rsidRDefault="004A6327" w:rsidP="0010485A">
      <w:pPr>
        <w:autoSpaceDE w:val="0"/>
        <w:autoSpaceDN w:val="0"/>
        <w:adjustRightInd w:val="0"/>
        <w:ind w:leftChars="198" w:left="475" w:firstLine="1"/>
        <w:jc w:val="both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華榮慈善基金會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協助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輔仁大學外語學院推動特色之發展，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並鼓勵認真向學之外語學院優秀學生，為社會造就人才，特設置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「華榮慈善基金」，為規範本基金作業程序，特訂定「輔仁大學外語學院華榮慈善基金設置辦法」（以下簡稱本辦法）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。</w:t>
      </w:r>
    </w:p>
    <w:p w:rsidR="004A6327" w:rsidRPr="004A6327" w:rsidRDefault="004A6327" w:rsidP="004A6327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第二條　設置要點</w:t>
      </w:r>
    </w:p>
    <w:p w:rsidR="004A6327" w:rsidRPr="004A6327" w:rsidRDefault="004A6327" w:rsidP="0010485A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jc w:val="both"/>
        <w:rPr>
          <w:rFonts w:ascii="標楷體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本基金由華榮慈善基金會每年捐款新台幣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5</w:t>
      </w:r>
      <w:r w:rsidR="002D0751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5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。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設置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外語學院發展基金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帳號</w:t>
      </w:r>
      <w:r w:rsidRPr="004A6327">
        <w:rPr>
          <w:rFonts w:ascii="Times New Roman" w:eastAsia="標楷體" w:hAnsi="Times New Roman" w:cs="Times New Roman"/>
          <w:kern w:val="0"/>
          <w:szCs w:val="24"/>
          <w:lang w:val="zh-TW"/>
        </w:rPr>
        <w:t>F640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1</w:t>
      </w:r>
      <w:r w:rsidRPr="004A6327">
        <w:rPr>
          <w:rFonts w:ascii="Times New Roman" w:eastAsia="標楷體" w:hAnsi="Times New Roman" w:cs="Times New Roman"/>
          <w:kern w:val="0"/>
          <w:szCs w:val="24"/>
          <w:lang w:val="zh-TW"/>
        </w:rPr>
        <w:t>08</w:t>
      </w:r>
      <w:r w:rsidRPr="004A6327">
        <w:rPr>
          <w:rFonts w:ascii="新細明體" w:eastAsia="新細明體" w:hAnsi="新細明體" w:cs="Times New Roman" w:hint="eastAsia"/>
          <w:kern w:val="0"/>
          <w:szCs w:val="24"/>
          <w:lang w:val="zh-TW"/>
        </w:rPr>
        <w:t>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華榮慈善基金</w:t>
      </w:r>
      <w:r w:rsidRPr="004A6327">
        <w:rPr>
          <w:rFonts w:ascii="新細明體" w:eastAsia="新細明體" w:hAnsi="新細明體" w:cs="Times New Roman" w:hint="eastAsia"/>
          <w:kern w:val="0"/>
          <w:szCs w:val="24"/>
          <w:lang w:val="zh-TW" w:eastAsia="zh-HK"/>
        </w:rPr>
        <w:t>」，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藉以長期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獎助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外語學院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學生並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協助外語學院推動特色發展之相關活動。</w:t>
      </w:r>
    </w:p>
    <w:p w:rsidR="004A6327" w:rsidRPr="004A6327" w:rsidRDefault="004A6327" w:rsidP="004A6327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基金使用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原則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：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尊重捐款人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使用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原則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)</w:t>
      </w:r>
    </w:p>
    <w:p w:rsidR="004A6327" w:rsidRPr="004A6327" w:rsidRDefault="004A6327" w:rsidP="0010485A">
      <w:pPr>
        <w:numPr>
          <w:ilvl w:val="0"/>
          <w:numId w:val="1"/>
        </w:numPr>
        <w:autoSpaceDE w:val="0"/>
        <w:autoSpaceDN w:val="0"/>
        <w:adjustRightInd w:val="0"/>
        <w:ind w:leftChars="381" w:left="1903" w:hangingChars="412" w:hanging="989"/>
        <w:jc w:val="both"/>
        <w:rPr>
          <w:rFonts w:ascii="Times New Roman" w:eastAsia="標楷體" w:hAnsi="Times New Roman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每年捐款總額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之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30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萬元由外語學院使用，其中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20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萬元做為「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外語學院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華榮慈善獎學金」，由外語學院訂定相關細則施行之。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另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1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萬元做為外語學院推動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院務使用，由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)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全權處理運用。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當學年獎助學金使用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餘額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，經結算後流用做為外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lastRenderedPageBreak/>
        <w:t>語學院推動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院務使用。</w:t>
      </w:r>
    </w:p>
    <w:p w:rsidR="004A6327" w:rsidRPr="008A23B5" w:rsidRDefault="004A6327" w:rsidP="0010485A">
      <w:pPr>
        <w:numPr>
          <w:ilvl w:val="0"/>
          <w:numId w:val="1"/>
        </w:numPr>
        <w:autoSpaceDE w:val="0"/>
        <w:autoSpaceDN w:val="0"/>
        <w:adjustRightInd w:val="0"/>
        <w:ind w:leftChars="381" w:left="1903" w:hangingChars="412" w:hanging="989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zh-TW" w:eastAsia="zh-HK"/>
        </w:rPr>
      </w:pP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每年捐款總額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之</w:t>
      </w:r>
      <w:r w:rsidR="008A23B5" w:rsidRPr="008A23B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 w:eastAsia="zh-HK"/>
        </w:rPr>
        <w:t>25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萬元由日文系使用，其中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18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萬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5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千元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做為日文系畢業專題常態費用，由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日文系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訂定相關細則施行之。</w:t>
      </w:r>
      <w:r w:rsidRPr="008A23B5">
        <w:rPr>
          <w:rFonts w:ascii="標楷體" w:eastAsia="標楷體" w:hAnsi="標楷體" w:cs="Times New Roman" w:hint="eastAsia"/>
          <w:color w:val="000000" w:themeColor="text1"/>
          <w:kern w:val="0"/>
          <w:szCs w:val="24"/>
          <w:lang w:val="zh-TW"/>
        </w:rPr>
        <w:t>另</w:t>
      </w:r>
      <w:r w:rsidR="008A23B5" w:rsidRPr="008A23B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 w:eastAsia="zh-HK"/>
        </w:rPr>
        <w:t>6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萬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5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千元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做為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日文系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推動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系務使用，由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基金負責人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 w:eastAsia="zh-HK"/>
        </w:rPr>
        <w:t>(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系主任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)</w:t>
      </w:r>
      <w:r w:rsidRPr="008A23B5">
        <w:rPr>
          <w:rFonts w:ascii="Times New Roman" w:eastAsia="標楷體" w:hAnsi="標楷體" w:cs="Times New Roman" w:hint="eastAsia"/>
          <w:color w:val="000000" w:themeColor="text1"/>
          <w:kern w:val="0"/>
          <w:szCs w:val="24"/>
          <w:lang w:val="zh-TW"/>
        </w:rPr>
        <w:t>全權處理運用。</w:t>
      </w:r>
      <w:r w:rsidRPr="008A23B5">
        <w:rPr>
          <w:rFonts w:ascii="標楷體" w:eastAsia="標楷體" w:hAnsi="標楷體" w:cs="Times New Roman" w:hint="eastAsia"/>
          <w:color w:val="000000" w:themeColor="text1"/>
          <w:szCs w:val="24"/>
        </w:rPr>
        <w:t>當年度畢業專題專款使用餘額，經結算後流用做為日文系推動系務使用。</w:t>
      </w:r>
    </w:p>
    <w:p w:rsidR="004A6327" w:rsidRPr="004A6327" w:rsidRDefault="004A6327" w:rsidP="004A6327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rPr>
          <w:rFonts w:ascii="Times New Roman" w:eastAsia="標楷體" w:hAnsi="Times New Roman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Times New Roman" w:cs="Times New Roman" w:hint="eastAsia"/>
          <w:kern w:val="0"/>
          <w:szCs w:val="24"/>
          <w:lang w:val="zh-TW" w:eastAsia="zh-HK"/>
        </w:rPr>
        <w:t>補助項目：</w:t>
      </w:r>
    </w:p>
    <w:p w:rsidR="004A6327" w:rsidRPr="004A6327" w:rsidRDefault="004A6327" w:rsidP="0010485A">
      <w:pPr>
        <w:numPr>
          <w:ilvl w:val="0"/>
          <w:numId w:val="4"/>
        </w:numPr>
        <w:autoSpaceDE w:val="0"/>
        <w:autoSpaceDN w:val="0"/>
        <w:adjustRightInd w:val="0"/>
        <w:ind w:left="1985" w:hanging="1005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外語學院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華榮慈善獎學金」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：每年配合捐款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來台授獎時程辦理。（詳參「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外語學院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華榮慈善獎學金施行細則」）</w:t>
      </w:r>
    </w:p>
    <w:p w:rsidR="004A6327" w:rsidRPr="004A6327" w:rsidRDefault="004A6327" w:rsidP="0010485A">
      <w:pPr>
        <w:numPr>
          <w:ilvl w:val="0"/>
          <w:numId w:val="4"/>
        </w:numPr>
        <w:autoSpaceDE w:val="0"/>
        <w:autoSpaceDN w:val="0"/>
        <w:adjustRightInd w:val="0"/>
        <w:ind w:left="1918" w:hanging="910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補助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做為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外語學院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及日文系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院務</w:t>
      </w:r>
      <w:r w:rsidRPr="004A6327">
        <w:rPr>
          <w:rFonts w:ascii="新細明體" w:eastAsia="新細明體" w:hAnsi="新細明體" w:cs="Times New Roman" w:hint="eastAsia"/>
          <w:kern w:val="0"/>
          <w:szCs w:val="24"/>
          <w:lang w:val="zh-TW"/>
        </w:rPr>
        <w:t>、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系務使用之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必要費用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由本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及日文系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主任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)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全權處理運用，不另訂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施行細則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。</w:t>
      </w:r>
    </w:p>
    <w:p w:rsidR="004A6327" w:rsidRPr="004A6327" w:rsidRDefault="004A6327" w:rsidP="00D023E7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每學年度末，將基金使用情形，條列項目名稱、使用金額等，報知捐款人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(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或其指定之基金會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)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存查。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若捐款收入為美金，以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獎助學金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額度優先使用，其收支餘絀由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處理運用額度調解使用。</w:t>
      </w:r>
    </w:p>
    <w:p w:rsidR="004A6327" w:rsidRPr="004A6327" w:rsidRDefault="004A6327" w:rsidP="004A6327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三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 xml:space="preserve">條　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</w:p>
    <w:p w:rsidR="004A6327" w:rsidRPr="004A6327" w:rsidRDefault="004A6327" w:rsidP="00D023E7">
      <w:pPr>
        <w:autoSpaceDE w:val="0"/>
        <w:autoSpaceDN w:val="0"/>
        <w:adjustRightInd w:val="0"/>
        <w:ind w:leftChars="198" w:left="475"/>
        <w:jc w:val="both"/>
        <w:rPr>
          <w:rFonts w:ascii="Times New Roman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本基金由院長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及日文系主任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負責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之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。若因故不克擔任時，則請外語學院院長另擇派人選。各項目負責人受捐款人委託，在校方核准之辦法範疇內，全權處理本基金之籌劃、運轉、經費運用等。</w:t>
      </w:r>
    </w:p>
    <w:p w:rsidR="004A6327" w:rsidRPr="004A6327" w:rsidRDefault="004A6327" w:rsidP="00D023E7">
      <w:pPr>
        <w:autoSpaceDE w:val="0"/>
        <w:autoSpaceDN w:val="0"/>
        <w:adjustRightInd w:val="0"/>
        <w:ind w:left="490" w:hangingChars="204" w:hanging="490"/>
        <w:jc w:val="both"/>
        <w:rPr>
          <w:rFonts w:ascii="Times New Roman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第四條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 xml:space="preserve">　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本辦法經捐贈人同意，經院主管會議通過，報請校長核定後實施，修正時亦同。</w:t>
      </w:r>
    </w:p>
    <w:p w:rsidR="00173856" w:rsidRPr="00C406EF" w:rsidRDefault="00173856" w:rsidP="00173856">
      <w:pPr>
        <w:jc w:val="center"/>
        <w:rPr>
          <w:rFonts w:ascii="Times New Roman" w:eastAsia="標楷體" w:hAnsi="Times New Roman" w:cs="Times New Roman"/>
        </w:rPr>
      </w:pPr>
    </w:p>
    <w:sectPr w:rsidR="00173856" w:rsidRPr="00C40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D3" w:rsidRDefault="002875D3" w:rsidP="00B13E3B">
      <w:r>
        <w:separator/>
      </w:r>
    </w:p>
  </w:endnote>
  <w:endnote w:type="continuationSeparator" w:id="0">
    <w:p w:rsidR="002875D3" w:rsidRDefault="002875D3" w:rsidP="00B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D3" w:rsidRDefault="002875D3" w:rsidP="00B13E3B">
      <w:r>
        <w:separator/>
      </w:r>
    </w:p>
  </w:footnote>
  <w:footnote w:type="continuationSeparator" w:id="0">
    <w:p w:rsidR="002875D3" w:rsidRDefault="002875D3" w:rsidP="00B1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509"/>
    <w:multiLevelType w:val="hybridMultilevel"/>
    <w:tmpl w:val="E6EECCF0"/>
    <w:lvl w:ilvl="0" w:tplc="876A63CA">
      <w:start w:val="1"/>
      <w:numFmt w:val="ideographDigital"/>
      <w:lvlText w:val="（%1）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4E7B110C"/>
    <w:multiLevelType w:val="hybridMultilevel"/>
    <w:tmpl w:val="0332FE98"/>
    <w:lvl w:ilvl="0" w:tplc="ECCE6326">
      <w:start w:val="1"/>
      <w:numFmt w:val="taiwaneseCountingThousand"/>
      <w:suff w:val="space"/>
      <w:lvlText w:val="%1、"/>
      <w:lvlJc w:val="left"/>
      <w:pPr>
        <w:ind w:left="189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2" w15:restartNumberingAfterBreak="0">
    <w:nsid w:val="5D7A683F"/>
    <w:multiLevelType w:val="hybridMultilevel"/>
    <w:tmpl w:val="E6EECCF0"/>
    <w:lvl w:ilvl="0" w:tplc="876A63CA">
      <w:start w:val="1"/>
      <w:numFmt w:val="ideographDigital"/>
      <w:lvlText w:val="（%1）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7B9E3D4D"/>
    <w:multiLevelType w:val="hybridMultilevel"/>
    <w:tmpl w:val="A0AE9EC4"/>
    <w:lvl w:ilvl="0" w:tplc="876A63CA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6"/>
    <w:rsid w:val="00034113"/>
    <w:rsid w:val="0010485A"/>
    <w:rsid w:val="00173856"/>
    <w:rsid w:val="002875D3"/>
    <w:rsid w:val="002D0751"/>
    <w:rsid w:val="003C1F8D"/>
    <w:rsid w:val="003F7D9A"/>
    <w:rsid w:val="004108F4"/>
    <w:rsid w:val="004971FD"/>
    <w:rsid w:val="004A6327"/>
    <w:rsid w:val="004E5A26"/>
    <w:rsid w:val="005361FE"/>
    <w:rsid w:val="00545AE2"/>
    <w:rsid w:val="006853DC"/>
    <w:rsid w:val="008960DD"/>
    <w:rsid w:val="008A23B5"/>
    <w:rsid w:val="008D5484"/>
    <w:rsid w:val="00926CAD"/>
    <w:rsid w:val="00977943"/>
    <w:rsid w:val="009846E5"/>
    <w:rsid w:val="00A06992"/>
    <w:rsid w:val="00A85B87"/>
    <w:rsid w:val="00AD6227"/>
    <w:rsid w:val="00B12F7C"/>
    <w:rsid w:val="00B13E3B"/>
    <w:rsid w:val="00B41387"/>
    <w:rsid w:val="00C11135"/>
    <w:rsid w:val="00C406EF"/>
    <w:rsid w:val="00C522DE"/>
    <w:rsid w:val="00CF66D3"/>
    <w:rsid w:val="00D023E7"/>
    <w:rsid w:val="00E71D26"/>
    <w:rsid w:val="00EB3772"/>
    <w:rsid w:val="00F97E3E"/>
    <w:rsid w:val="00FA3EFB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7605A"/>
  <w15:chartTrackingRefBased/>
  <w15:docId w15:val="{2D319702-A275-46E0-A992-1116B49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3E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3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3E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FJUSER191210</dc:creator>
  <cp:keywords/>
  <dc:description/>
  <cp:lastModifiedBy>淑芬 陳</cp:lastModifiedBy>
  <cp:revision>6</cp:revision>
  <dcterms:created xsi:type="dcterms:W3CDTF">2023-09-21T03:42:00Z</dcterms:created>
  <dcterms:modified xsi:type="dcterms:W3CDTF">2023-10-19T05:58:00Z</dcterms:modified>
</cp:coreProperties>
</file>